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黑体" w:hAnsi="宋体" w:eastAsia="黑体" w:cs="黑体"/>
          <w:i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bidi="ar"/>
        </w:rPr>
        <w:t>城乡居民基本医疗保险</w:t>
      </w:r>
      <w:r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参保缴费办理流程</w:t>
      </w:r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217805</wp:posOffset>
            </wp:positionV>
            <wp:extent cx="5671820" cy="5556885"/>
            <wp:effectExtent l="0" t="0" r="5080" b="5715"/>
            <wp:wrapNone/>
            <wp:docPr id="1" name="图片 2" descr="附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附件4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rcRect l="11330" t="14778" r="13615" b="33226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555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36FA"/>
    <w:rsid w:val="44E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after="140" w:line="276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2023-10-12T02:07:00Z</dcterms:created>
  <dc:creator>閤成保</dc:creator>
  <cp:lastModifiedBy>閤成保</cp:lastModifiedBy>
  <dcterms:modified xsi:type="dcterms:W3CDTF">2023-10-12T02:07:20Z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